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3116"/>
        <w:gridCol w:w="4622"/>
        <w:gridCol w:w="2551"/>
        <w:gridCol w:w="3119"/>
        <w:gridCol w:w="1636"/>
      </w:tblGrid>
      <w:tr w:rsidR="005B14EC" w:rsidRPr="00C02B31" w:rsidTr="005B14EC">
        <w:tc>
          <w:tcPr>
            <w:tcW w:w="15636" w:type="dxa"/>
            <w:gridSpan w:val="6"/>
          </w:tcPr>
          <w:p w:rsidR="005B14EC" w:rsidRPr="00C02B31" w:rsidRDefault="005B14EC" w:rsidP="005B14EC">
            <w:pPr>
              <w:suppressAutoHyphens/>
              <w:ind w:right="-60"/>
              <w:jc w:val="center"/>
            </w:pPr>
            <w:bookmarkStart w:id="0" w:name="_GoBack"/>
            <w:bookmarkEnd w:id="0"/>
            <w:r>
              <w:rPr>
                <w:b/>
              </w:rPr>
              <w:t>Отчет о работе</w:t>
            </w:r>
            <w:r w:rsidRPr="00C02B31">
              <w:rPr>
                <w:b/>
              </w:rPr>
              <w:t xml:space="preserve"> сотрудничающего с ВОЗ справочного и научно-исследовательского центра по чуме</w:t>
            </w:r>
            <w:r>
              <w:rPr>
                <w:b/>
              </w:rPr>
              <w:t xml:space="preserve"> за 2015 г.</w:t>
            </w:r>
          </w:p>
        </w:tc>
      </w:tr>
      <w:tr w:rsidR="005B14EC" w:rsidRPr="00C02B31" w:rsidTr="005B14EC">
        <w:tc>
          <w:tcPr>
            <w:tcW w:w="592" w:type="dxa"/>
          </w:tcPr>
          <w:p w:rsidR="005B14EC" w:rsidRPr="007F7D36" w:rsidRDefault="005B14EC" w:rsidP="00572FC3">
            <w:pPr>
              <w:suppressAutoHyphens/>
              <w:ind w:right="-60"/>
              <w:jc w:val="center"/>
              <w:rPr>
                <w:b/>
              </w:rPr>
            </w:pPr>
            <w:r w:rsidRPr="007F7D36">
              <w:rPr>
                <w:b/>
              </w:rPr>
              <w:t xml:space="preserve">№ </w:t>
            </w:r>
            <w:proofErr w:type="gramStart"/>
            <w:r w:rsidRPr="007F7D36">
              <w:rPr>
                <w:b/>
              </w:rPr>
              <w:t>п</w:t>
            </w:r>
            <w:proofErr w:type="gramEnd"/>
            <w:r w:rsidRPr="007F7D36">
              <w:rPr>
                <w:b/>
              </w:rPr>
              <w:t>/п</w:t>
            </w:r>
          </w:p>
        </w:tc>
        <w:tc>
          <w:tcPr>
            <w:tcW w:w="3116" w:type="dxa"/>
          </w:tcPr>
          <w:p w:rsidR="005B14EC" w:rsidRPr="007F7D36" w:rsidRDefault="005B14EC" w:rsidP="00572FC3">
            <w:pPr>
              <w:suppressAutoHyphens/>
              <w:ind w:right="-60"/>
              <w:jc w:val="center"/>
              <w:rPr>
                <w:b/>
              </w:rPr>
            </w:pPr>
            <w:r w:rsidRPr="007F7D36">
              <w:rPr>
                <w:b/>
              </w:rPr>
              <w:t>Наименование мероприятия</w:t>
            </w:r>
          </w:p>
          <w:p w:rsidR="005B14EC" w:rsidRPr="007F7D36" w:rsidRDefault="005B14EC" w:rsidP="00572FC3">
            <w:pPr>
              <w:suppressAutoHyphens/>
              <w:ind w:right="-60"/>
              <w:jc w:val="center"/>
            </w:pPr>
            <w:r w:rsidRPr="007F7D36">
              <w:t>(указать: по плану или вне плана)</w:t>
            </w:r>
          </w:p>
        </w:tc>
        <w:tc>
          <w:tcPr>
            <w:tcW w:w="4622" w:type="dxa"/>
          </w:tcPr>
          <w:p w:rsidR="005B14EC" w:rsidRPr="007F7D36" w:rsidRDefault="005B14EC" w:rsidP="00572FC3">
            <w:pPr>
              <w:suppressAutoHyphens/>
              <w:ind w:right="-60"/>
              <w:jc w:val="center"/>
              <w:rPr>
                <w:b/>
              </w:rPr>
            </w:pPr>
            <w:r w:rsidRPr="007F7D36">
              <w:rPr>
                <w:b/>
              </w:rPr>
              <w:t xml:space="preserve">Полученные результаты </w:t>
            </w:r>
            <w:r w:rsidRPr="007F7D36">
              <w:rPr>
                <w:b/>
              </w:rPr>
              <w:br/>
            </w:r>
            <w:r w:rsidRPr="007F7D36">
              <w:t>(краткая аннотация)</w:t>
            </w:r>
          </w:p>
        </w:tc>
        <w:tc>
          <w:tcPr>
            <w:tcW w:w="2551" w:type="dxa"/>
          </w:tcPr>
          <w:p w:rsidR="005B14EC" w:rsidRPr="007F7D36" w:rsidRDefault="005B14EC" w:rsidP="00572FC3">
            <w:pPr>
              <w:suppressAutoHyphens/>
              <w:ind w:right="-60"/>
              <w:jc w:val="center"/>
              <w:rPr>
                <w:b/>
              </w:rPr>
            </w:pPr>
            <w:r w:rsidRPr="007F7D36">
              <w:rPr>
                <w:b/>
              </w:rPr>
              <w:t xml:space="preserve">Срок исполнения </w:t>
            </w:r>
            <w:r w:rsidRPr="007F7D36">
              <w:rPr>
                <w:b/>
              </w:rPr>
              <w:br/>
            </w:r>
            <w:r w:rsidRPr="007F7D36">
              <w:t>(месяц)</w:t>
            </w:r>
          </w:p>
        </w:tc>
        <w:tc>
          <w:tcPr>
            <w:tcW w:w="3119" w:type="dxa"/>
          </w:tcPr>
          <w:p w:rsidR="005B14EC" w:rsidRPr="007F7D36" w:rsidRDefault="005B14EC" w:rsidP="00572FC3">
            <w:pPr>
              <w:suppressAutoHyphens/>
              <w:ind w:right="-60"/>
              <w:jc w:val="center"/>
            </w:pPr>
            <w:r w:rsidRPr="007F7D36">
              <w:rPr>
                <w:b/>
              </w:rPr>
              <w:t xml:space="preserve">Исполнители/соисполнители </w:t>
            </w:r>
            <w:r w:rsidRPr="007F7D36">
              <w:t>(подразделение института – лаборатория, отдел)</w:t>
            </w:r>
          </w:p>
        </w:tc>
        <w:tc>
          <w:tcPr>
            <w:tcW w:w="1636" w:type="dxa"/>
          </w:tcPr>
          <w:p w:rsidR="005B14EC" w:rsidRPr="00C02B31" w:rsidRDefault="005B14EC" w:rsidP="00572FC3">
            <w:pPr>
              <w:suppressAutoHyphens/>
              <w:ind w:right="-60"/>
              <w:jc w:val="center"/>
            </w:pPr>
            <w:r w:rsidRPr="00C02B31">
              <w:t xml:space="preserve">из них количество специалистов до 39 лет </w:t>
            </w:r>
          </w:p>
          <w:p w:rsidR="005B14EC" w:rsidRPr="00C02B31" w:rsidRDefault="005B14EC" w:rsidP="00572FC3">
            <w:pPr>
              <w:suppressAutoHyphens/>
              <w:ind w:right="-60"/>
              <w:jc w:val="center"/>
            </w:pPr>
            <w:r w:rsidRPr="00C02B31">
              <w:t>(из гр. 5)</w:t>
            </w:r>
          </w:p>
        </w:tc>
      </w:tr>
      <w:tr w:rsidR="005B14EC" w:rsidRPr="00C02B31" w:rsidTr="005B14EC">
        <w:tc>
          <w:tcPr>
            <w:tcW w:w="592" w:type="dxa"/>
          </w:tcPr>
          <w:p w:rsidR="005B14EC" w:rsidRPr="007F7D36" w:rsidRDefault="005B14EC" w:rsidP="00D235D4">
            <w:pPr>
              <w:suppressAutoHyphens/>
              <w:ind w:right="-60"/>
              <w:jc w:val="center"/>
            </w:pPr>
            <w:r w:rsidRPr="007F7D36">
              <w:t>1.</w:t>
            </w:r>
          </w:p>
        </w:tc>
        <w:tc>
          <w:tcPr>
            <w:tcW w:w="3116" w:type="dxa"/>
          </w:tcPr>
          <w:p w:rsidR="005B14EC" w:rsidRPr="007F7D36" w:rsidRDefault="005B14EC" w:rsidP="00D235D4">
            <w:pPr>
              <w:rPr>
                <w:i/>
              </w:rPr>
            </w:pPr>
            <w:r w:rsidRPr="007F7D36">
              <w:t xml:space="preserve">Идентификация и характеристика штаммов </w:t>
            </w:r>
            <w:r w:rsidRPr="007F7D36">
              <w:rPr>
                <w:i/>
                <w:lang w:val="en-US"/>
              </w:rPr>
              <w:t>Y</w:t>
            </w:r>
            <w:r w:rsidRPr="007F7D36">
              <w:rPr>
                <w:i/>
              </w:rPr>
              <w:t xml:space="preserve">. </w:t>
            </w:r>
            <w:proofErr w:type="spellStart"/>
            <w:r w:rsidRPr="007F7D36">
              <w:rPr>
                <w:i/>
                <w:lang w:val="en-US"/>
              </w:rPr>
              <w:t>pestis</w:t>
            </w:r>
            <w:proofErr w:type="spellEnd"/>
          </w:p>
          <w:p w:rsidR="005B14EC" w:rsidRPr="007F7D36" w:rsidRDefault="005B14EC" w:rsidP="00D235D4">
            <w:r w:rsidRPr="007F7D36">
              <w:t xml:space="preserve">с использованием методов </w:t>
            </w:r>
            <w:proofErr w:type="spellStart"/>
            <w:r w:rsidRPr="007F7D36">
              <w:t>генотипирования</w:t>
            </w:r>
            <w:proofErr w:type="spellEnd"/>
            <w:r w:rsidRPr="007F7D36">
              <w:t xml:space="preserve"> штаммов: </w:t>
            </w:r>
            <w:r w:rsidRPr="007F7D36">
              <w:rPr>
                <w:lang w:val="en-US"/>
              </w:rPr>
              <w:t>VNTR</w:t>
            </w:r>
            <w:r w:rsidRPr="007F7D36">
              <w:t xml:space="preserve">, </w:t>
            </w:r>
            <w:r w:rsidRPr="007F7D36">
              <w:rPr>
                <w:lang w:val="en-US"/>
              </w:rPr>
              <w:t>MLVA</w:t>
            </w:r>
            <w:r w:rsidRPr="007F7D36">
              <w:t xml:space="preserve">, </w:t>
            </w:r>
            <w:r w:rsidRPr="007F7D36">
              <w:rPr>
                <w:lang w:val="en-US"/>
              </w:rPr>
              <w:t>DFR</w:t>
            </w:r>
            <w:r w:rsidRPr="007F7D36">
              <w:t xml:space="preserve">, </w:t>
            </w:r>
            <w:r w:rsidRPr="007F7D36">
              <w:rPr>
                <w:lang w:val="en-US"/>
              </w:rPr>
              <w:t>GRISPR</w:t>
            </w:r>
            <w:r w:rsidRPr="007F7D36">
              <w:t xml:space="preserve"> (по плану).</w:t>
            </w:r>
          </w:p>
          <w:p w:rsidR="005B14EC" w:rsidRPr="007F7D36" w:rsidRDefault="005B14EC" w:rsidP="00D235D4"/>
        </w:tc>
        <w:tc>
          <w:tcPr>
            <w:tcW w:w="4622" w:type="dxa"/>
          </w:tcPr>
          <w:p w:rsidR="005B14EC" w:rsidRPr="007F7D36" w:rsidRDefault="005B14EC" w:rsidP="00D235D4">
            <w:r w:rsidRPr="007F7D36">
              <w:t xml:space="preserve">Данные </w:t>
            </w:r>
            <w:proofErr w:type="spellStart"/>
            <w:r w:rsidRPr="007F7D36">
              <w:t>генотипирования</w:t>
            </w:r>
            <w:proofErr w:type="spellEnd"/>
            <w:r w:rsidRPr="007F7D36">
              <w:t xml:space="preserve"> методом MLVA 25, </w:t>
            </w:r>
            <w:r w:rsidRPr="007F7D36">
              <w:rPr>
                <w:snapToGrid w:val="0"/>
              </w:rPr>
              <w:t xml:space="preserve">14 штаммов, выделенных из </w:t>
            </w:r>
            <w:r w:rsidRPr="007F7D36">
              <w:t xml:space="preserve">Центрально-Кавказского высокогорного очага, Восточно-Кавказского высокогорного очага, Прикаспийского песчаного очага. Изученные штаммы были типичны по своим биологическим свойствам и </w:t>
            </w:r>
            <w:proofErr w:type="spellStart"/>
            <w:r w:rsidRPr="007F7D36">
              <w:t>вирулентны</w:t>
            </w:r>
            <w:proofErr w:type="spellEnd"/>
            <w:r w:rsidRPr="007F7D36">
              <w:t xml:space="preserve"> для белых мышей. MLVA 25 </w:t>
            </w:r>
            <w:r w:rsidRPr="007F7D36">
              <w:rPr>
                <w:snapToGrid w:val="0"/>
              </w:rPr>
              <w:t xml:space="preserve">профили характерны для штаммов </w:t>
            </w:r>
            <w:r w:rsidRPr="007F7D36">
              <w:t xml:space="preserve">Центрально-Кавказского высокогорного очага, Восточно-Кавказского высокогорного очага, Прикаспийского песчаного очага. </w:t>
            </w:r>
            <w:r w:rsidRPr="007F7D36">
              <w:rPr>
                <w:color w:val="000000"/>
              </w:rPr>
              <w:t xml:space="preserve">Результаты </w:t>
            </w:r>
            <w:proofErr w:type="spellStart"/>
            <w:r w:rsidRPr="007F7D36">
              <w:rPr>
                <w:color w:val="000000"/>
              </w:rPr>
              <w:t>генотипирования</w:t>
            </w:r>
            <w:proofErr w:type="spellEnd"/>
            <w:r w:rsidRPr="007F7D36">
              <w:rPr>
                <w:color w:val="000000"/>
              </w:rPr>
              <w:t xml:space="preserve"> включены в электронную базу данных штаммов </w:t>
            </w:r>
            <w:r w:rsidRPr="007F7D36">
              <w:rPr>
                <w:i/>
                <w:color w:val="000000"/>
                <w:lang w:val="en-US"/>
              </w:rPr>
              <w:t>Y</w:t>
            </w:r>
            <w:r w:rsidRPr="007F7D36">
              <w:rPr>
                <w:i/>
                <w:color w:val="000000"/>
              </w:rPr>
              <w:t xml:space="preserve">. </w:t>
            </w:r>
            <w:proofErr w:type="spellStart"/>
            <w:r w:rsidRPr="007F7D36">
              <w:rPr>
                <w:i/>
                <w:color w:val="000000"/>
                <w:lang w:val="en-US"/>
              </w:rPr>
              <w:t>pestis</w:t>
            </w:r>
            <w:proofErr w:type="spellEnd"/>
            <w:r w:rsidRPr="007F7D36">
              <w:rPr>
                <w:color w:val="000000"/>
              </w:rPr>
              <w:t>.</w:t>
            </w:r>
          </w:p>
        </w:tc>
        <w:tc>
          <w:tcPr>
            <w:tcW w:w="2551" w:type="dxa"/>
          </w:tcPr>
          <w:p w:rsidR="005B14EC" w:rsidRPr="007F7D36" w:rsidRDefault="005B14EC" w:rsidP="00D235D4">
            <w:pPr>
              <w:suppressAutoHyphens/>
              <w:ind w:right="-60"/>
            </w:pPr>
            <w:r w:rsidRPr="007F7D36">
              <w:rPr>
                <w:lang w:val="en-US"/>
              </w:rPr>
              <w:t>I</w:t>
            </w:r>
            <w:r w:rsidRPr="007F7D36">
              <w:t xml:space="preserve"> – </w:t>
            </w:r>
            <w:r w:rsidRPr="007F7D36">
              <w:rPr>
                <w:lang w:val="en-US"/>
              </w:rPr>
              <w:t>IV</w:t>
            </w:r>
            <w:r w:rsidRPr="007F7D36">
              <w:t xml:space="preserve"> квартал</w:t>
            </w:r>
          </w:p>
          <w:p w:rsidR="005B14EC" w:rsidRPr="007F7D36" w:rsidRDefault="005B14EC" w:rsidP="00D235D4">
            <w:pPr>
              <w:suppressAutoHyphens/>
              <w:ind w:right="-60"/>
            </w:pPr>
            <w:r w:rsidRPr="007F7D36">
              <w:t>Январь - декабрь</w:t>
            </w:r>
          </w:p>
        </w:tc>
        <w:tc>
          <w:tcPr>
            <w:tcW w:w="3119" w:type="dxa"/>
          </w:tcPr>
          <w:p w:rsidR="005B14EC" w:rsidRPr="007F7D36" w:rsidRDefault="005B14EC" w:rsidP="00D235D4">
            <w:pPr>
              <w:suppressAutoHyphens/>
              <w:ind w:right="-60"/>
            </w:pPr>
            <w:r w:rsidRPr="007F7D36">
              <w:t>Лаборатория природно-очаговых инфекций</w:t>
            </w:r>
          </w:p>
        </w:tc>
        <w:tc>
          <w:tcPr>
            <w:tcW w:w="1636" w:type="dxa"/>
          </w:tcPr>
          <w:p w:rsidR="005B14EC" w:rsidRPr="00C02B31" w:rsidRDefault="005B14EC" w:rsidP="00D235D4">
            <w:pPr>
              <w:suppressAutoHyphens/>
              <w:ind w:right="-60"/>
              <w:jc w:val="center"/>
            </w:pPr>
            <w:r w:rsidRPr="00C02B31">
              <w:t>6</w:t>
            </w:r>
          </w:p>
        </w:tc>
      </w:tr>
      <w:tr w:rsidR="005B14EC" w:rsidRPr="00C02B31" w:rsidTr="005B14EC">
        <w:tc>
          <w:tcPr>
            <w:tcW w:w="592" w:type="dxa"/>
          </w:tcPr>
          <w:p w:rsidR="005B14EC" w:rsidRPr="007F7D36" w:rsidRDefault="005B14EC" w:rsidP="00D235D4">
            <w:pPr>
              <w:suppressAutoHyphens/>
              <w:ind w:right="-60"/>
              <w:jc w:val="center"/>
            </w:pPr>
            <w:r w:rsidRPr="007F7D36">
              <w:t>2.</w:t>
            </w:r>
          </w:p>
        </w:tc>
        <w:tc>
          <w:tcPr>
            <w:tcW w:w="3116" w:type="dxa"/>
          </w:tcPr>
          <w:p w:rsidR="005B14EC" w:rsidRPr="007F7D36" w:rsidRDefault="005B14EC" w:rsidP="00D235D4">
            <w:r w:rsidRPr="007F7D36">
              <w:t>Обеспечение готовности специалистов Центра к обследованию очагов чумы стран СНГ и расследованию вспышек чумы (по запросам от отдельных стран или по просьбе ВОЗ) (по плану).</w:t>
            </w:r>
          </w:p>
          <w:p w:rsidR="005B14EC" w:rsidRPr="007F7D36" w:rsidRDefault="005B14EC" w:rsidP="00D235D4"/>
          <w:p w:rsidR="005B14EC" w:rsidRPr="007F7D36" w:rsidRDefault="005B14EC" w:rsidP="00D235D4"/>
        </w:tc>
        <w:tc>
          <w:tcPr>
            <w:tcW w:w="4622" w:type="dxa"/>
          </w:tcPr>
          <w:p w:rsidR="005B14EC" w:rsidRPr="007F7D36" w:rsidRDefault="005B14EC" w:rsidP="00D235D4">
            <w:pPr>
              <w:suppressAutoHyphens/>
            </w:pPr>
            <w:r w:rsidRPr="007F7D36">
              <w:t>1. Освоена методика использования ДЗЗ для целенаправленного поиска эпизоотий чумы в Среднеазиатском пустынном природном очаге чумы Р. Казахстан. Проанализирована информация от Центра ВОЗ Республики Иран о принципах обследования очагов чумы в Иране.</w:t>
            </w:r>
          </w:p>
          <w:p w:rsidR="005B14EC" w:rsidRPr="007F7D36" w:rsidRDefault="005B14EC" w:rsidP="00D235D4">
            <w:pPr>
              <w:suppressAutoHyphens/>
            </w:pPr>
            <w:r w:rsidRPr="007F7D36">
              <w:t xml:space="preserve">2. Произведено 3981438 доз вакцины чумной живой, </w:t>
            </w:r>
            <w:proofErr w:type="spellStart"/>
            <w:r w:rsidRPr="007F7D36">
              <w:t>лиофилизата</w:t>
            </w:r>
            <w:proofErr w:type="spellEnd"/>
            <w:r w:rsidRPr="007F7D36">
              <w:t xml:space="preserve"> для приготовления суспензии для инъекций, накожного </w:t>
            </w:r>
            <w:proofErr w:type="spellStart"/>
            <w:r w:rsidRPr="007F7D36">
              <w:t>скарификационного</w:t>
            </w:r>
            <w:proofErr w:type="spellEnd"/>
            <w:r w:rsidRPr="007F7D36">
              <w:t xml:space="preserve"> нанесения </w:t>
            </w:r>
            <w:r w:rsidRPr="007F7D36">
              <w:lastRenderedPageBreak/>
              <w:t xml:space="preserve">и ингаляций. </w:t>
            </w:r>
          </w:p>
          <w:p w:rsidR="005B14EC" w:rsidRPr="007F7D36" w:rsidRDefault="005B14EC" w:rsidP="00D235D4">
            <w:pPr>
              <w:suppressAutoHyphens/>
            </w:pPr>
            <w:r w:rsidRPr="007F7D36">
              <w:t>3. Поддерживается хранение 19 вакцинных штаммов чумного микроба для производства вакцины, диагностических препаратов и научных исследований.</w:t>
            </w:r>
          </w:p>
          <w:p w:rsidR="005B14EC" w:rsidRPr="007F7D36" w:rsidRDefault="005B14EC" w:rsidP="00D235D4">
            <w:pPr>
              <w:suppressAutoHyphens/>
            </w:pPr>
            <w:r w:rsidRPr="007F7D36">
              <w:t>4. Произведены иммуноглобулины диагностические чумные флуоресцирующие сухие</w:t>
            </w:r>
            <w:proofErr w:type="gramStart"/>
            <w:r w:rsidRPr="007F7D36">
              <w:t xml:space="preserve"> ,</w:t>
            </w:r>
            <w:proofErr w:type="gramEnd"/>
            <w:r w:rsidRPr="007F7D36">
              <w:t xml:space="preserve"> предназначенные для </w:t>
            </w:r>
            <w:proofErr w:type="spellStart"/>
            <w:r w:rsidRPr="007F7D36">
              <w:t>детекции</w:t>
            </w:r>
            <w:proofErr w:type="spellEnd"/>
            <w:r w:rsidRPr="007F7D36">
              <w:t xml:space="preserve"> чумного микроба. Препаратами обеспечиваются Центры гигиены и эпидемиологии в субъектах РФ, а также противочумные станции.</w:t>
            </w:r>
          </w:p>
          <w:p w:rsidR="005B14EC" w:rsidRPr="007F7D36" w:rsidRDefault="005B14EC" w:rsidP="00D235D4">
            <w:r w:rsidRPr="007F7D36">
              <w:t>5. Поддерживается хранение коллекции штаммов микробов чумы (744 штамма).</w:t>
            </w:r>
          </w:p>
          <w:p w:rsidR="005B14EC" w:rsidRPr="007F7D36" w:rsidRDefault="005B14EC" w:rsidP="00D235D4">
            <w:pPr>
              <w:suppressAutoHyphens/>
              <w:ind w:right="-60"/>
            </w:pPr>
            <w:r w:rsidRPr="007F7D36">
              <w:t xml:space="preserve">В коллекцию введены 3 штамма возбудителя чумы, поступившие </w:t>
            </w:r>
            <w:proofErr w:type="gramStart"/>
            <w:r w:rsidRPr="007F7D36">
              <w:t>из</w:t>
            </w:r>
            <w:proofErr w:type="gramEnd"/>
            <w:r w:rsidRPr="007F7D36">
              <w:t xml:space="preserve"> Дагестанской ПЧС. </w:t>
            </w:r>
          </w:p>
        </w:tc>
        <w:tc>
          <w:tcPr>
            <w:tcW w:w="2551" w:type="dxa"/>
          </w:tcPr>
          <w:p w:rsidR="005B14EC" w:rsidRPr="007F7D36" w:rsidRDefault="005B14EC" w:rsidP="00D235D4">
            <w:pPr>
              <w:suppressAutoHyphens/>
              <w:ind w:right="-60"/>
            </w:pPr>
            <w:r w:rsidRPr="007F7D36">
              <w:rPr>
                <w:lang w:val="en-US"/>
              </w:rPr>
              <w:lastRenderedPageBreak/>
              <w:t>II</w:t>
            </w:r>
            <w:r w:rsidRPr="007F7D36">
              <w:t>-</w:t>
            </w:r>
            <w:r w:rsidRPr="007F7D36">
              <w:rPr>
                <w:lang w:val="en-US"/>
              </w:rPr>
              <w:t>III</w:t>
            </w:r>
            <w:r w:rsidRPr="007F7D36">
              <w:t xml:space="preserve"> квартал</w:t>
            </w:r>
          </w:p>
          <w:p w:rsidR="005B14EC" w:rsidRPr="007F7D36" w:rsidRDefault="005B14EC" w:rsidP="00D235D4">
            <w:pPr>
              <w:suppressAutoHyphens/>
              <w:ind w:right="-60"/>
            </w:pPr>
            <w:r w:rsidRPr="007F7D36">
              <w:t xml:space="preserve"> Апрель - сентябрь</w:t>
            </w:r>
          </w:p>
        </w:tc>
        <w:tc>
          <w:tcPr>
            <w:tcW w:w="3119" w:type="dxa"/>
          </w:tcPr>
          <w:p w:rsidR="005B14EC" w:rsidRPr="007F7D36" w:rsidRDefault="005B14EC" w:rsidP="00D235D4">
            <w:pPr>
              <w:suppressAutoHyphens/>
              <w:ind w:right="-60"/>
            </w:pPr>
            <w:r w:rsidRPr="007F7D36">
              <w:t xml:space="preserve">Лаборатория эпидемиологии Лаборатория </w:t>
            </w:r>
            <w:proofErr w:type="spellStart"/>
            <w:r w:rsidRPr="007F7D36">
              <w:t>медпаразитологии</w:t>
            </w:r>
            <w:proofErr w:type="spellEnd"/>
          </w:p>
          <w:p w:rsidR="005B14EC" w:rsidRPr="007F7D36" w:rsidRDefault="005B14EC" w:rsidP="00D235D4">
            <w:pPr>
              <w:suppressAutoHyphens/>
              <w:ind w:right="-60"/>
            </w:pPr>
            <w:r w:rsidRPr="007F7D36">
              <w:t>Научно-производственная лаборатория чумных вакцин</w:t>
            </w:r>
          </w:p>
          <w:p w:rsidR="005B14EC" w:rsidRPr="007F7D36" w:rsidRDefault="005B14EC" w:rsidP="00D235D4">
            <w:pPr>
              <w:suppressAutoHyphens/>
              <w:ind w:right="-60"/>
            </w:pPr>
            <w:r w:rsidRPr="007F7D36">
              <w:t>Лаборатория «Коллекция патогенных микроорганизмов»</w:t>
            </w:r>
          </w:p>
        </w:tc>
        <w:tc>
          <w:tcPr>
            <w:tcW w:w="1636" w:type="dxa"/>
          </w:tcPr>
          <w:p w:rsidR="005B14EC" w:rsidRPr="00C02B31" w:rsidRDefault="005B14EC" w:rsidP="00D235D4">
            <w:pPr>
              <w:suppressAutoHyphens/>
              <w:ind w:right="-60"/>
              <w:jc w:val="center"/>
            </w:pPr>
            <w:r w:rsidRPr="00C02B31">
              <w:t>2</w:t>
            </w:r>
          </w:p>
        </w:tc>
      </w:tr>
      <w:tr w:rsidR="005B14EC" w:rsidRPr="00C02B31" w:rsidTr="005B14EC">
        <w:tc>
          <w:tcPr>
            <w:tcW w:w="592" w:type="dxa"/>
          </w:tcPr>
          <w:p w:rsidR="005B14EC" w:rsidRPr="007F7D36" w:rsidRDefault="005B14EC" w:rsidP="00D235D4">
            <w:pPr>
              <w:suppressAutoHyphens/>
              <w:ind w:right="-60"/>
              <w:jc w:val="center"/>
            </w:pPr>
            <w:r w:rsidRPr="007F7D36">
              <w:lastRenderedPageBreak/>
              <w:t>3.</w:t>
            </w:r>
          </w:p>
        </w:tc>
        <w:tc>
          <w:tcPr>
            <w:tcW w:w="3116" w:type="dxa"/>
          </w:tcPr>
          <w:p w:rsidR="005B14EC" w:rsidRPr="007F7D36" w:rsidRDefault="005B14EC" w:rsidP="00D235D4">
            <w:r w:rsidRPr="007F7D36">
              <w:t>Подготовка персонала противочумных учреждений Роспотребнадзора на курсах специализации в ФКУЗ Ставропольский противочумный институт Роспотребнадзора  (по плану).</w:t>
            </w:r>
          </w:p>
          <w:p w:rsidR="005B14EC" w:rsidRPr="007F7D36" w:rsidRDefault="005B14EC" w:rsidP="00D235D4"/>
        </w:tc>
        <w:tc>
          <w:tcPr>
            <w:tcW w:w="4622" w:type="dxa"/>
          </w:tcPr>
          <w:p w:rsidR="005B14EC" w:rsidRPr="007F7D36" w:rsidRDefault="005B14EC" w:rsidP="00D235D4">
            <w:pPr>
              <w:tabs>
                <w:tab w:val="left" w:pos="0"/>
                <w:tab w:val="left" w:pos="993"/>
              </w:tabs>
              <w:ind w:firstLine="34"/>
              <w:contextualSpacing/>
            </w:pPr>
            <w:r w:rsidRPr="007F7D36">
              <w:t xml:space="preserve">Подготовлено по программам профессиональной переподготовки: </w:t>
            </w:r>
          </w:p>
          <w:p w:rsidR="005B14EC" w:rsidRPr="007F7D36" w:rsidRDefault="005B14EC" w:rsidP="00D235D4">
            <w:pPr>
              <w:tabs>
                <w:tab w:val="left" w:pos="0"/>
                <w:tab w:val="left" w:pos="993"/>
              </w:tabs>
              <w:ind w:firstLine="34"/>
              <w:contextualSpacing/>
            </w:pPr>
            <w:r w:rsidRPr="007F7D36">
              <w:t xml:space="preserve">««Бактериология». Основы безопасной работы с патогенными биологическими агентами (ПБА) I-II групп» – </w:t>
            </w:r>
            <w:r w:rsidRPr="007F7D36">
              <w:rPr>
                <w:bCs/>
              </w:rPr>
              <w:t>9 человек</w:t>
            </w:r>
            <w:r w:rsidRPr="007F7D36">
              <w:t xml:space="preserve">; «Лабораторное дело. Особо опасные инфекции» - </w:t>
            </w:r>
            <w:r w:rsidRPr="007F7D36">
              <w:rPr>
                <w:bCs/>
              </w:rPr>
              <w:t>1 человек</w:t>
            </w:r>
            <w:r w:rsidRPr="007F7D36">
              <w:t xml:space="preserve">; </w:t>
            </w:r>
          </w:p>
          <w:p w:rsidR="005B14EC" w:rsidRPr="007F7D36" w:rsidRDefault="005B14EC" w:rsidP="00D235D4">
            <w:pPr>
              <w:tabs>
                <w:tab w:val="left" w:pos="0"/>
                <w:tab w:val="left" w:pos="993"/>
              </w:tabs>
              <w:ind w:firstLine="34"/>
              <w:contextualSpacing/>
            </w:pPr>
            <w:r w:rsidRPr="007F7D36">
              <w:t xml:space="preserve">По программам курсов повышения квалификации: </w:t>
            </w:r>
          </w:p>
          <w:p w:rsidR="005B14EC" w:rsidRPr="007F7D36" w:rsidRDefault="005B14EC" w:rsidP="00D235D4">
            <w:pPr>
              <w:tabs>
                <w:tab w:val="left" w:pos="0"/>
                <w:tab w:val="left" w:pos="993"/>
              </w:tabs>
              <w:ind w:firstLine="34"/>
              <w:contextualSpacing/>
            </w:pPr>
            <w:r w:rsidRPr="007F7D36">
              <w:t>«Бактериология» Инфекционные болезни, требующие проведения мероприятий по санитарной охране территории Российской Федерации; «Эпидемиология» Инфекционные болезни, требующие  проведения мероприятий по санитарной охране территорий Российской Федерации 79 человек; «Зоология» 5 человек; Подготовка личного состава СПЭБ для работы в чрезвычайных ситуациях – 16 человек.</w:t>
            </w:r>
          </w:p>
          <w:p w:rsidR="005B14EC" w:rsidRPr="007F7D36" w:rsidRDefault="005B14EC" w:rsidP="00D235D4">
            <w:pPr>
              <w:tabs>
                <w:tab w:val="left" w:pos="0"/>
                <w:tab w:val="left" w:pos="993"/>
              </w:tabs>
              <w:ind w:firstLine="34"/>
              <w:contextualSpacing/>
              <w:rPr>
                <w:rFonts w:eastAsia="Calibri"/>
              </w:rPr>
            </w:pPr>
            <w:r w:rsidRPr="007F7D36">
              <w:t>Всего – 110 специалистов.</w:t>
            </w:r>
          </w:p>
        </w:tc>
        <w:tc>
          <w:tcPr>
            <w:tcW w:w="2551" w:type="dxa"/>
          </w:tcPr>
          <w:p w:rsidR="005B14EC" w:rsidRPr="007F7D36" w:rsidRDefault="005B14EC" w:rsidP="00D235D4">
            <w:pPr>
              <w:suppressAutoHyphens/>
              <w:ind w:right="-60"/>
            </w:pPr>
            <w:r w:rsidRPr="007F7D36">
              <w:rPr>
                <w:lang w:val="en-US"/>
              </w:rPr>
              <w:t>I</w:t>
            </w:r>
            <w:r w:rsidRPr="007F7D36">
              <w:t xml:space="preserve"> – </w:t>
            </w:r>
            <w:r w:rsidRPr="007F7D36">
              <w:rPr>
                <w:lang w:val="en-US"/>
              </w:rPr>
              <w:t>IV</w:t>
            </w:r>
            <w:r w:rsidRPr="007F7D36">
              <w:t xml:space="preserve"> квартал, Февраль – октябрь</w:t>
            </w:r>
          </w:p>
        </w:tc>
        <w:tc>
          <w:tcPr>
            <w:tcW w:w="3119" w:type="dxa"/>
          </w:tcPr>
          <w:p w:rsidR="005B14EC" w:rsidRPr="007F7D36" w:rsidRDefault="005B14EC" w:rsidP="00D235D4">
            <w:pPr>
              <w:suppressAutoHyphens/>
              <w:ind w:right="-60"/>
            </w:pPr>
            <w:r w:rsidRPr="007F7D36">
              <w:t>Лаборатория подготовки специалистов</w:t>
            </w:r>
          </w:p>
        </w:tc>
        <w:tc>
          <w:tcPr>
            <w:tcW w:w="1636" w:type="dxa"/>
          </w:tcPr>
          <w:p w:rsidR="005B14EC" w:rsidRPr="00C02B31" w:rsidRDefault="005B14EC" w:rsidP="00D235D4">
            <w:pPr>
              <w:suppressAutoHyphens/>
              <w:ind w:right="-60"/>
              <w:jc w:val="center"/>
            </w:pPr>
            <w:r w:rsidRPr="00C02B31">
              <w:t>2</w:t>
            </w:r>
          </w:p>
        </w:tc>
      </w:tr>
      <w:tr w:rsidR="005B14EC" w:rsidRPr="00C02B31" w:rsidTr="005B14EC">
        <w:tc>
          <w:tcPr>
            <w:tcW w:w="592" w:type="dxa"/>
          </w:tcPr>
          <w:p w:rsidR="005B14EC" w:rsidRPr="007F7D36" w:rsidRDefault="005B14EC" w:rsidP="00D235D4">
            <w:pPr>
              <w:suppressAutoHyphens/>
              <w:ind w:right="-60"/>
              <w:jc w:val="center"/>
            </w:pPr>
            <w:r w:rsidRPr="007F7D36">
              <w:t>4.</w:t>
            </w:r>
          </w:p>
        </w:tc>
        <w:tc>
          <w:tcPr>
            <w:tcW w:w="3116" w:type="dxa"/>
          </w:tcPr>
          <w:p w:rsidR="005B14EC" w:rsidRPr="007F7D36" w:rsidRDefault="005B14EC" w:rsidP="00D235D4">
            <w:r w:rsidRPr="007F7D36">
              <w:t xml:space="preserve">Повышение эффективности </w:t>
            </w:r>
            <w:proofErr w:type="spellStart"/>
            <w:r w:rsidRPr="007F7D36">
              <w:t>эпиднадзора</w:t>
            </w:r>
            <w:proofErr w:type="spellEnd"/>
            <w:r w:rsidRPr="007F7D36">
              <w:t xml:space="preserve"> за природными очагами чумы (по плану).</w:t>
            </w:r>
          </w:p>
          <w:p w:rsidR="005B14EC" w:rsidRPr="007F7D36" w:rsidRDefault="005B14EC" w:rsidP="00D235D4"/>
          <w:p w:rsidR="005B14EC" w:rsidRPr="007F7D36" w:rsidRDefault="005B14EC" w:rsidP="00D235D4"/>
        </w:tc>
        <w:tc>
          <w:tcPr>
            <w:tcW w:w="4622" w:type="dxa"/>
          </w:tcPr>
          <w:p w:rsidR="005B14EC" w:rsidRPr="007F7D36" w:rsidRDefault="005B14EC" w:rsidP="00D235D4">
            <w:pPr>
              <w:suppressAutoHyphens/>
              <w:rPr>
                <w:color w:val="FF0000"/>
              </w:rPr>
            </w:pPr>
            <w:r w:rsidRPr="007F7D36">
              <w:t xml:space="preserve">Исследовано 10240 грызунов, из них основных носителей - 8599, второстепенных-1641 особей. Бактериологическим методом исследованы все, </w:t>
            </w:r>
            <w:proofErr w:type="gramStart"/>
            <w:r w:rsidRPr="007F7D36">
              <w:t>серологическими</w:t>
            </w:r>
            <w:proofErr w:type="gramEnd"/>
            <w:r w:rsidRPr="007F7D36">
              <w:t xml:space="preserve"> 7067, методом ПЦР 1274. В Центрально-Кавказском очаге </w:t>
            </w:r>
            <w:proofErr w:type="spellStart"/>
            <w:r w:rsidRPr="007F7D36">
              <w:t>диагносцировано</w:t>
            </w:r>
            <w:proofErr w:type="spellEnd"/>
            <w:r w:rsidRPr="007F7D36">
              <w:t xml:space="preserve"> и исследовано 754 экз. блох. Результаты отрицательные.</w:t>
            </w:r>
          </w:p>
        </w:tc>
        <w:tc>
          <w:tcPr>
            <w:tcW w:w="2551" w:type="dxa"/>
          </w:tcPr>
          <w:p w:rsidR="005B14EC" w:rsidRPr="007F7D36" w:rsidRDefault="005B14EC" w:rsidP="00D235D4">
            <w:pPr>
              <w:suppressAutoHyphens/>
              <w:ind w:right="-60"/>
            </w:pPr>
            <w:r w:rsidRPr="007F7D36">
              <w:rPr>
                <w:lang w:val="en-US"/>
              </w:rPr>
              <w:t>I</w:t>
            </w:r>
            <w:r w:rsidRPr="007F7D36">
              <w:t xml:space="preserve"> – </w:t>
            </w:r>
            <w:r w:rsidRPr="007F7D36">
              <w:rPr>
                <w:lang w:val="en-US"/>
              </w:rPr>
              <w:t>IV</w:t>
            </w:r>
            <w:r w:rsidRPr="007F7D36">
              <w:t xml:space="preserve"> квартал</w:t>
            </w:r>
          </w:p>
          <w:p w:rsidR="005B14EC" w:rsidRPr="007F7D36" w:rsidRDefault="005B14EC" w:rsidP="00D235D4">
            <w:pPr>
              <w:suppressAutoHyphens/>
              <w:ind w:right="-60"/>
            </w:pPr>
            <w:r w:rsidRPr="007F7D36">
              <w:t>Январь - декабрь</w:t>
            </w:r>
          </w:p>
        </w:tc>
        <w:tc>
          <w:tcPr>
            <w:tcW w:w="3119" w:type="dxa"/>
          </w:tcPr>
          <w:p w:rsidR="005B14EC" w:rsidRPr="007F7D36" w:rsidRDefault="005B14EC" w:rsidP="00D235D4">
            <w:pPr>
              <w:suppressAutoHyphens/>
              <w:ind w:right="-60"/>
            </w:pPr>
            <w:r w:rsidRPr="007F7D36">
              <w:t xml:space="preserve">Лаборатория </w:t>
            </w:r>
            <w:proofErr w:type="spellStart"/>
            <w:r w:rsidRPr="007F7D36">
              <w:t>медзоологии</w:t>
            </w:r>
            <w:proofErr w:type="spellEnd"/>
          </w:p>
          <w:p w:rsidR="005B14EC" w:rsidRPr="007F7D36" w:rsidRDefault="005B14EC" w:rsidP="00D235D4">
            <w:pPr>
              <w:suppressAutoHyphens/>
              <w:ind w:right="-60"/>
            </w:pPr>
            <w:r w:rsidRPr="007F7D36">
              <w:t xml:space="preserve">Лаборатория </w:t>
            </w:r>
            <w:proofErr w:type="spellStart"/>
            <w:r w:rsidRPr="007F7D36">
              <w:t>медпаразитологии</w:t>
            </w:r>
            <w:proofErr w:type="spellEnd"/>
          </w:p>
          <w:p w:rsidR="005B14EC" w:rsidRPr="007F7D36" w:rsidRDefault="005B14EC" w:rsidP="00D235D4">
            <w:pPr>
              <w:suppressAutoHyphens/>
              <w:ind w:right="-60"/>
            </w:pPr>
            <w:r w:rsidRPr="007F7D36">
              <w:t>Лаборатория эпидемиологии, лаборатория природно-очаговых инфекций</w:t>
            </w:r>
          </w:p>
        </w:tc>
        <w:tc>
          <w:tcPr>
            <w:tcW w:w="1636" w:type="dxa"/>
          </w:tcPr>
          <w:p w:rsidR="005B14EC" w:rsidRPr="00C02B31" w:rsidRDefault="005B14EC" w:rsidP="00D235D4">
            <w:pPr>
              <w:suppressAutoHyphens/>
              <w:ind w:right="-60"/>
              <w:jc w:val="center"/>
            </w:pPr>
            <w:r w:rsidRPr="00C02B31">
              <w:t>5</w:t>
            </w:r>
          </w:p>
        </w:tc>
      </w:tr>
    </w:tbl>
    <w:p w:rsidR="005B14EC" w:rsidRDefault="005B14EC"/>
    <w:sectPr w:rsidR="005B14EC" w:rsidSect="003518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12"/>
    <w:rsid w:val="003502CB"/>
    <w:rsid w:val="00351812"/>
    <w:rsid w:val="005B14EC"/>
    <w:rsid w:val="00640426"/>
    <w:rsid w:val="007F7D36"/>
    <w:rsid w:val="00A22A16"/>
    <w:rsid w:val="00AC10B3"/>
    <w:rsid w:val="00AE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35181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35181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фкуз ставнипчи роспотребнадзора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газиева</dc:creator>
  <cp:lastModifiedBy>snipchi</cp:lastModifiedBy>
  <cp:revision>3</cp:revision>
  <dcterms:created xsi:type="dcterms:W3CDTF">2016-01-12T12:55:00Z</dcterms:created>
  <dcterms:modified xsi:type="dcterms:W3CDTF">2016-01-12T12:55:00Z</dcterms:modified>
</cp:coreProperties>
</file>